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27" w:rsidRDefault="00B37D27" w:rsidP="00B37D27">
      <w:pPr>
        <w:jc w:val="center"/>
        <w:rPr>
          <w:rFonts w:ascii="Arial" w:eastAsia="Arial" w:hAnsi="Arial" w:cs="Arial"/>
          <w:b/>
          <w:color w:val="DAA65D"/>
          <w:sz w:val="28"/>
          <w:szCs w:val="28"/>
        </w:rPr>
      </w:pPr>
      <w:r>
        <w:rPr>
          <w:rFonts w:ascii="Arial" w:eastAsia="Arial" w:hAnsi="Arial" w:cs="Arial"/>
          <w:b/>
          <w:color w:val="DAA65D"/>
          <w:sz w:val="28"/>
          <w:szCs w:val="28"/>
        </w:rPr>
        <w:t>PROPOSITION D’UNE OPERATION BTP</w:t>
      </w:r>
    </w:p>
    <w:p w:rsidR="00B37D27" w:rsidRDefault="00B37D27" w:rsidP="00B37D27">
      <w:pPr>
        <w:jc w:val="center"/>
        <w:rPr>
          <w:rFonts w:ascii="Arial" w:eastAsia="Arial" w:hAnsi="Arial" w:cs="Arial"/>
          <w:b/>
          <w:color w:val="DAA65D"/>
          <w:sz w:val="28"/>
          <w:szCs w:val="28"/>
        </w:rPr>
      </w:pPr>
    </w:p>
    <w:p w:rsidR="00B37D27" w:rsidRDefault="00B37D27" w:rsidP="00B37D27">
      <w:pPr>
        <w:jc w:val="center"/>
        <w:rPr>
          <w:rFonts w:ascii="Arial" w:eastAsia="Arial" w:hAnsi="Arial" w:cs="Arial"/>
          <w:b/>
          <w:i/>
          <w:color w:val="DAA65D"/>
          <w:sz w:val="28"/>
          <w:szCs w:val="28"/>
        </w:rPr>
      </w:pPr>
      <w:r w:rsidRPr="00ED50AC">
        <w:rPr>
          <w:rFonts w:ascii="Arial" w:eastAsia="Arial" w:hAnsi="Arial" w:cs="Arial"/>
          <w:b/>
          <w:i/>
          <w:color w:val="DAA65D"/>
          <w:sz w:val="28"/>
          <w:szCs w:val="28"/>
        </w:rPr>
        <w:t>AMI Life Waste2Build « 50 CHANTIERS EXEMPLAIRES »</w:t>
      </w:r>
    </w:p>
    <w:p w:rsidR="00195A5C" w:rsidRDefault="00195A5C" w:rsidP="00B37D27">
      <w:pPr>
        <w:jc w:val="center"/>
        <w:rPr>
          <w:rFonts w:ascii="Arial" w:eastAsia="Arial" w:hAnsi="Arial" w:cs="Arial"/>
          <w:b/>
          <w:i/>
          <w:color w:val="DAA65D"/>
          <w:sz w:val="28"/>
          <w:szCs w:val="28"/>
        </w:rPr>
      </w:pPr>
    </w:p>
    <w:p w:rsidR="00195A5C" w:rsidRDefault="00195A5C" w:rsidP="00B37D27">
      <w:pPr>
        <w:jc w:val="center"/>
        <w:rPr>
          <w:rFonts w:ascii="Arial" w:eastAsia="Arial" w:hAnsi="Arial" w:cs="Arial"/>
          <w:b/>
          <w:i/>
          <w:color w:val="DAA65D"/>
          <w:sz w:val="28"/>
          <w:szCs w:val="28"/>
        </w:rPr>
      </w:pPr>
      <w:r w:rsidRPr="00195A5C">
        <w:rPr>
          <w:rFonts w:ascii="Arial" w:eastAsia="Arial" w:hAnsi="Arial" w:cs="Arial"/>
          <w:b/>
          <w:i/>
          <w:sz w:val="28"/>
          <w:szCs w:val="28"/>
        </w:rPr>
        <w:t>A transmettre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par courriel</w:t>
      </w:r>
      <w:r w:rsidRPr="00195A5C">
        <w:rPr>
          <w:rFonts w:ascii="Arial" w:eastAsia="Arial" w:hAnsi="Arial" w:cs="Arial"/>
          <w:b/>
          <w:i/>
          <w:sz w:val="28"/>
          <w:szCs w:val="28"/>
        </w:rPr>
        <w:t xml:space="preserve"> à</w:t>
      </w:r>
      <w:r>
        <w:rPr>
          <w:rFonts w:ascii="Arial" w:eastAsia="Arial" w:hAnsi="Arial" w:cs="Arial"/>
          <w:b/>
          <w:i/>
          <w:sz w:val="28"/>
          <w:szCs w:val="28"/>
        </w:rPr>
        <w:t xml:space="preserve"> : </w:t>
      </w:r>
      <w:hyperlink r:id="rId7" w:history="1">
        <w:r w:rsidRPr="00CD68BA">
          <w:rPr>
            <w:rStyle w:val="Lienhypertexte"/>
            <w:rFonts w:ascii="Arial" w:eastAsia="Arial" w:hAnsi="Arial" w:cs="Arial"/>
            <w:b/>
            <w:i/>
            <w:sz w:val="28"/>
            <w:szCs w:val="28"/>
          </w:rPr>
          <w:t>amo@synethic.fr</w:t>
        </w:r>
      </w:hyperlink>
    </w:p>
    <w:p w:rsidR="00195A5C" w:rsidRDefault="00195A5C" w:rsidP="00B37D27">
      <w:pPr>
        <w:jc w:val="center"/>
        <w:rPr>
          <w:rFonts w:ascii="Arial" w:eastAsia="Arial" w:hAnsi="Arial" w:cs="Arial"/>
          <w:b/>
          <w:i/>
          <w:color w:val="DAA65D"/>
          <w:sz w:val="28"/>
          <w:szCs w:val="28"/>
        </w:rPr>
      </w:pPr>
    </w:p>
    <w:p w:rsidR="00B37D27" w:rsidRDefault="00B37D27" w:rsidP="008C1DA2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434"/>
        <w:gridCol w:w="7"/>
        <w:gridCol w:w="1486"/>
        <w:gridCol w:w="1453"/>
        <w:gridCol w:w="1453"/>
        <w:gridCol w:w="1455"/>
      </w:tblGrid>
      <w:tr w:rsidR="00B37D27" w:rsidRPr="007E359B" w:rsidTr="00B37D2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IDENTIFICATION DU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MAÎTRE</w:t>
            </w: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D’OUVRAGE</w:t>
            </w:r>
          </w:p>
        </w:tc>
      </w:tr>
      <w:tr w:rsidR="00B37D27" w:rsidRPr="007E359B" w:rsidTr="00B37D27">
        <w:trPr>
          <w:trHeight w:val="607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Raison sociale 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93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Statut juridique 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02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SIRET (entité privé)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37D27" w:rsidRPr="007E359B" w:rsidTr="00B37D27">
        <w:trPr>
          <w:trHeight w:val="464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Adresse de l’établissement 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70"/>
        </w:trPr>
        <w:tc>
          <w:tcPr>
            <w:tcW w:w="18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Responsable du suivi du dossier</w:t>
            </w:r>
          </w:p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sz w:val="20"/>
                <w:szCs w:val="20"/>
              </w:rPr>
              <w:t>Nom :</w:t>
            </w:r>
          </w:p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sz w:val="20"/>
                <w:szCs w:val="20"/>
              </w:rPr>
              <w:t xml:space="preserve">Téléphone : </w:t>
            </w:r>
          </w:p>
          <w:p w:rsidR="00B37D27" w:rsidRPr="007E359B" w:rsidRDefault="00B37D27" w:rsidP="00ED50A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sz w:val="20"/>
                <w:szCs w:val="20"/>
              </w:rPr>
              <w:t xml:space="preserve">Adresse électronique : 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66"/>
        </w:trPr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42"/>
        </w:trPr>
        <w:tc>
          <w:tcPr>
            <w:tcW w:w="18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38"/>
        </w:trPr>
        <w:tc>
          <w:tcPr>
            <w:tcW w:w="18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Vos ambitions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et expériences</w:t>
            </w: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en termes d’économie circulaire </w:t>
            </w:r>
          </w:p>
        </w:tc>
        <w:tc>
          <w:tcPr>
            <w:tcW w:w="31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spacing w:before="120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</w:tr>
      <w:tr w:rsidR="00B37D27" w:rsidRPr="007E359B" w:rsidTr="00B37D2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DESCRIPTIF DE L'OPÉRATION  N° 1</w:t>
            </w:r>
          </w:p>
        </w:tc>
      </w:tr>
      <w:tr w:rsidR="00B37D27" w:rsidRPr="007E359B" w:rsidTr="00B37D27">
        <w:trPr>
          <w:trHeight w:val="560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Intitulé du projet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 du projet</w:t>
            </w:r>
          </w:p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(Cocher  X - choix unique)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Déconstruction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Rénovation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Aménagement</w:t>
            </w: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40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Etat d’avancement du projet (programmation,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maîtrise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d’œuvre non désignée…)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67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Budget prévisionnel (montant travaux HT)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671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Les potentialités envisagées en termes d’économie circulaire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220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Durée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14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prévisionnelle de démarrage / fin des travaux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12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Adresse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762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Liste des pièces jointes éventuelles 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(planning, photo de références…)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37D27" w:rsidRDefault="00B37D27">
      <w:r>
        <w:br w:type="page"/>
      </w:r>
    </w:p>
    <w:tbl>
      <w:tblPr>
        <w:tblpPr w:leftFromText="141" w:rightFromText="141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441"/>
        <w:gridCol w:w="1486"/>
        <w:gridCol w:w="1453"/>
        <w:gridCol w:w="1453"/>
        <w:gridCol w:w="1455"/>
      </w:tblGrid>
      <w:tr w:rsidR="00B37D27" w:rsidRPr="007E359B" w:rsidTr="00B37D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DESCRIPTIF DE L'OPÉRATION  N° 2</w:t>
            </w:r>
          </w:p>
        </w:tc>
      </w:tr>
      <w:tr w:rsidR="00B37D27" w:rsidRPr="007E359B" w:rsidTr="00B37D27">
        <w:trPr>
          <w:trHeight w:val="331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Intitulé du projet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 du projet</w:t>
            </w:r>
          </w:p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C17AA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(Cocher  X - choix unique)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Déconstruction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Rénovation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Aménagement</w:t>
            </w: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8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Etat d’avancement du projet (programmation,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maîtrise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d’œuvre non désignée…)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8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Budget prévisionnel (montant travaux HT)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738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Les potentialités envisagées en termes d’économie circulaire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280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Durée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1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prévisionnelle de démarrage / fin des travaux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8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Adresse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7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Liste des pièces jointes éventuelles 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(planning, photo de références…)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DESCRIPTIF DE L'OPÉRATION  N° 3</w:t>
            </w:r>
          </w:p>
        </w:tc>
      </w:tr>
      <w:tr w:rsidR="00B37D27" w:rsidRPr="007E359B" w:rsidTr="00B37D27">
        <w:trPr>
          <w:trHeight w:val="428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Intitulé du projet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 du projet</w:t>
            </w:r>
          </w:p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C17AA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(Cocher  X - choix unique)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Déconstruction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Rénovation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Aménagement</w:t>
            </w:r>
          </w:p>
        </w:tc>
      </w:tr>
      <w:tr w:rsidR="00B37D27" w:rsidRPr="007E359B" w:rsidTr="00B37D27">
        <w:trPr>
          <w:trHeight w:val="354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8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Etat d’avancement du projet (programmation,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maîtrise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d’œuvre non désignée…)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9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Budget prévisionnel (montant travaux HT)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10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Les potentialités envisagées en termes d’économie circulaire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353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Durée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prévisionnelle de démarrage / fin des travaux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51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Adresse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37D27" w:rsidRPr="007E359B" w:rsidTr="00B37D27">
        <w:trPr>
          <w:trHeight w:val="411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Liste des pièces jointes éventuelles 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(planning, photo de références…)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7" w:rsidRPr="007E359B" w:rsidRDefault="00B37D27" w:rsidP="00ED50A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17AA3" w:rsidRDefault="00C17AA3"/>
    <w:p w:rsidR="00C17AA3" w:rsidRDefault="00C17AA3">
      <w:pPr>
        <w:widowControl/>
        <w:spacing w:after="200" w:line="276" w:lineRule="auto"/>
      </w:pPr>
      <w:r>
        <w:br w:type="page"/>
      </w:r>
    </w:p>
    <w:tbl>
      <w:tblPr>
        <w:tblpPr w:leftFromText="141" w:rightFromText="141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441"/>
        <w:gridCol w:w="1486"/>
        <w:gridCol w:w="1453"/>
        <w:gridCol w:w="1453"/>
        <w:gridCol w:w="1455"/>
      </w:tblGrid>
      <w:tr w:rsidR="00C17AA3" w:rsidRPr="007E359B" w:rsidTr="007A20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 xml:space="preserve">DESCRIPTIF DE L'OPÉRATION 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N° 4</w:t>
            </w:r>
          </w:p>
        </w:tc>
      </w:tr>
      <w:tr w:rsidR="00C17AA3" w:rsidRPr="007E359B" w:rsidTr="007A2097">
        <w:trPr>
          <w:trHeight w:val="331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Intitulé du projet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354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 du projet</w:t>
            </w:r>
          </w:p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C17AA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(Cocher  X - choix unique)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Déconstruction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Rénovation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Aménagement</w:t>
            </w:r>
          </w:p>
        </w:tc>
      </w:tr>
      <w:tr w:rsidR="00C17AA3" w:rsidRPr="007E359B" w:rsidTr="007A2097">
        <w:trPr>
          <w:trHeight w:val="354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8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Etat d’avancement du projet (programmation,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maîtrise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d’œuvre non désignée…)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58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Budget prévisionnel (montant travaux HT)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738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Les potentialités envisagées en termes d’économie circulaire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280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Durée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41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prévisionnelle de démarrage / fin des travaux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48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Adresse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7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Liste des pièces jointes éventuelles 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(planning, photo de références…)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AA3" w:rsidRPr="007E359B" w:rsidTr="007A20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DESCRIPTIF DE L'OPÉRATION  N°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5</w:t>
            </w:r>
          </w:p>
        </w:tc>
      </w:tr>
      <w:tr w:rsidR="00C17AA3" w:rsidRPr="007E359B" w:rsidTr="007A2097">
        <w:trPr>
          <w:trHeight w:val="428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Intitulé du projet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354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Nature du projet</w:t>
            </w:r>
          </w:p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C17AA3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(Cocher  X - choix unique)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Déconstruction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Construction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Rénovation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sz w:val="20"/>
                <w:szCs w:val="20"/>
              </w:rPr>
              <w:t>Aménagement</w:t>
            </w:r>
          </w:p>
        </w:tc>
      </w:tr>
      <w:tr w:rsidR="00C17AA3" w:rsidRPr="007E359B" w:rsidTr="007A2097">
        <w:trPr>
          <w:trHeight w:val="354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8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Etat d’avancement du projet (programmation,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maîtrise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d’œuvre non désignée…)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49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Budget prévisionnel (montant travaux HT)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510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Les potentialités envisagées en termes d’économie circulaire 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353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Durée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55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prévisionnelle de démarrage / fin des travaux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51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Adresse du projet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AA3" w:rsidRPr="007E359B" w:rsidTr="007A2097">
        <w:trPr>
          <w:trHeight w:val="411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359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Liste des pièces jointes éventuelles </w:t>
            </w:r>
            <w:r w:rsidRPr="007E359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(planning, photo de références…)</w:t>
            </w:r>
          </w:p>
        </w:tc>
        <w:tc>
          <w:tcPr>
            <w:tcW w:w="3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A3" w:rsidRPr="007E359B" w:rsidRDefault="00C17AA3" w:rsidP="007A2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55238" w:rsidRDefault="00955238"/>
    <w:sectPr w:rsidR="0095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C6" w:rsidRDefault="009B10C6" w:rsidP="008C1DA2">
      <w:r>
        <w:separator/>
      </w:r>
    </w:p>
  </w:endnote>
  <w:endnote w:type="continuationSeparator" w:id="0">
    <w:p w:rsidR="009B10C6" w:rsidRDefault="009B10C6" w:rsidP="008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A2" w:rsidRDefault="008C1DA2" w:rsidP="008C1DA2">
    <w:pPr>
      <w:pStyle w:val="Pieddepage"/>
      <w:jc w:val="center"/>
    </w:pPr>
    <w:r>
      <w:rPr>
        <w:noProof/>
      </w:rPr>
      <w:drawing>
        <wp:inline distT="0" distB="0" distL="0" distR="0" wp14:anchorId="75803CC2" wp14:editId="53A7D5FC">
          <wp:extent cx="3637280" cy="650875"/>
          <wp:effectExtent l="0" t="0" r="0" b="0"/>
          <wp:docPr id="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0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7280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0720" cy="48577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ynethic H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C6" w:rsidRDefault="009B10C6" w:rsidP="008C1DA2">
      <w:r>
        <w:separator/>
      </w:r>
    </w:p>
  </w:footnote>
  <w:footnote w:type="continuationSeparator" w:id="0">
    <w:p w:rsidR="009B10C6" w:rsidRDefault="009B10C6" w:rsidP="008C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A2" w:rsidRDefault="008C1DA2" w:rsidP="008C1DA2">
    <w:pPr>
      <w:pStyle w:val="En-tte"/>
      <w:jc w:val="center"/>
    </w:pPr>
    <w:r>
      <w:rPr>
        <w:noProof/>
      </w:rPr>
      <w:drawing>
        <wp:inline distT="0" distB="0" distL="0" distR="0" wp14:anchorId="13BB59F9" wp14:editId="15776752">
          <wp:extent cx="723900" cy="61043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ynethic 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60" cy="61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B"/>
    <w:rsid w:val="00195A5C"/>
    <w:rsid w:val="00354C1B"/>
    <w:rsid w:val="00812ABB"/>
    <w:rsid w:val="0085548E"/>
    <w:rsid w:val="008C1DA2"/>
    <w:rsid w:val="00955238"/>
    <w:rsid w:val="009B10C6"/>
    <w:rsid w:val="00B37D27"/>
    <w:rsid w:val="00C17AA3"/>
    <w:rsid w:val="00C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AA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37D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7D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7D27"/>
    <w:rPr>
      <w:rFonts w:ascii="Microsoft Sans Serif" w:eastAsia="Microsoft Sans Serif" w:hAnsi="Microsoft Sans Serif" w:cs="Microsoft Sans Serif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D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D27"/>
    <w:rPr>
      <w:rFonts w:ascii="Tahoma" w:eastAsia="Microsoft Sans Serif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1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DA2"/>
    <w:rPr>
      <w:rFonts w:ascii="Microsoft Sans Serif" w:eastAsia="Microsoft Sans Serif" w:hAnsi="Microsoft Sans Serif" w:cs="Microsoft Sans Seri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1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DA2"/>
    <w:rPr>
      <w:rFonts w:ascii="Microsoft Sans Serif" w:eastAsia="Microsoft Sans Serif" w:hAnsi="Microsoft Sans Serif" w:cs="Microsoft Sans Serif"/>
      <w:lang w:eastAsia="fr-FR"/>
    </w:rPr>
  </w:style>
  <w:style w:type="character" w:styleId="Lienhypertexte">
    <w:name w:val="Hyperlink"/>
    <w:basedOn w:val="Policepardfaut"/>
    <w:uiPriority w:val="99"/>
    <w:unhideWhenUsed/>
    <w:rsid w:val="0019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AA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37D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7D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7D27"/>
    <w:rPr>
      <w:rFonts w:ascii="Microsoft Sans Serif" w:eastAsia="Microsoft Sans Serif" w:hAnsi="Microsoft Sans Serif" w:cs="Microsoft Sans Serif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D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D27"/>
    <w:rPr>
      <w:rFonts w:ascii="Tahoma" w:eastAsia="Microsoft Sans Serif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1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DA2"/>
    <w:rPr>
      <w:rFonts w:ascii="Microsoft Sans Serif" w:eastAsia="Microsoft Sans Serif" w:hAnsi="Microsoft Sans Serif" w:cs="Microsoft Sans Seri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1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DA2"/>
    <w:rPr>
      <w:rFonts w:ascii="Microsoft Sans Serif" w:eastAsia="Microsoft Sans Serif" w:hAnsi="Microsoft Sans Serif" w:cs="Microsoft Sans Serif"/>
      <w:lang w:eastAsia="fr-FR"/>
    </w:rPr>
  </w:style>
  <w:style w:type="character" w:styleId="Lienhypertexte">
    <w:name w:val="Hyperlink"/>
    <w:basedOn w:val="Policepardfaut"/>
    <w:uiPriority w:val="99"/>
    <w:unhideWhenUsed/>
    <w:rsid w:val="00195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@syneth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BERNARD</dc:creator>
  <cp:lastModifiedBy>Patrick BERNARD</cp:lastModifiedBy>
  <cp:revision>4</cp:revision>
  <dcterms:created xsi:type="dcterms:W3CDTF">2022-04-04T13:12:00Z</dcterms:created>
  <dcterms:modified xsi:type="dcterms:W3CDTF">2022-08-26T13:51:00Z</dcterms:modified>
</cp:coreProperties>
</file>